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309B" w14:textId="6E5EE63C" w:rsidR="00D05A13" w:rsidRPr="00471CB9" w:rsidRDefault="00414ED1">
      <w:pPr>
        <w:jc w:val="center"/>
        <w:rPr>
          <w:b/>
          <w:bCs/>
          <w:color w:val="000000" w:themeColor="text1"/>
        </w:rPr>
      </w:pPr>
      <w:r w:rsidRPr="00471CB9">
        <w:rPr>
          <w:b/>
          <w:bCs/>
          <w:color w:val="000000" w:themeColor="text1"/>
        </w:rPr>
        <w:t xml:space="preserve">HALOWE MISTRZOSTWA POLSKI SENIORÓW </w:t>
      </w:r>
      <w:r w:rsidR="002F3043" w:rsidRPr="00471CB9">
        <w:rPr>
          <w:b/>
          <w:bCs/>
          <w:color w:val="000000" w:themeColor="text1"/>
        </w:rPr>
        <w:t>I</w:t>
      </w:r>
      <w:r w:rsidR="000C4ED8" w:rsidRPr="00471CB9">
        <w:rPr>
          <w:b/>
          <w:bCs/>
          <w:color w:val="000000" w:themeColor="text1"/>
        </w:rPr>
        <w:t>I</w:t>
      </w:r>
      <w:r w:rsidRPr="00471CB9">
        <w:rPr>
          <w:b/>
          <w:bCs/>
          <w:color w:val="000000" w:themeColor="text1"/>
        </w:rPr>
        <w:t>I LIGA</w:t>
      </w:r>
    </w:p>
    <w:p w14:paraId="790F6E6A" w14:textId="179357A0" w:rsidR="00D05A13" w:rsidRPr="00471CB9" w:rsidRDefault="00414ED1">
      <w:pPr>
        <w:jc w:val="center"/>
        <w:rPr>
          <w:b/>
          <w:bCs/>
          <w:color w:val="000000" w:themeColor="text1"/>
        </w:rPr>
      </w:pPr>
      <w:r w:rsidRPr="00471CB9">
        <w:rPr>
          <w:b/>
          <w:bCs/>
          <w:color w:val="000000" w:themeColor="text1"/>
        </w:rPr>
        <w:t>Regulamin systemu rozgrywek sez. 202</w:t>
      </w:r>
      <w:r w:rsidR="002F3043" w:rsidRPr="00471CB9">
        <w:rPr>
          <w:b/>
          <w:bCs/>
          <w:color w:val="000000" w:themeColor="text1"/>
        </w:rPr>
        <w:t>6</w:t>
      </w:r>
      <w:r w:rsidRPr="00471CB9">
        <w:rPr>
          <w:b/>
          <w:bCs/>
          <w:color w:val="000000" w:themeColor="text1"/>
        </w:rPr>
        <w:t>/202</w:t>
      </w:r>
      <w:r w:rsidR="002F3043" w:rsidRPr="00471CB9">
        <w:rPr>
          <w:b/>
          <w:bCs/>
          <w:color w:val="000000" w:themeColor="text1"/>
        </w:rPr>
        <w:t>7</w:t>
      </w:r>
    </w:p>
    <w:p w14:paraId="600BDCFB" w14:textId="77777777" w:rsidR="00D05A13" w:rsidRPr="00471CB9" w:rsidRDefault="00D05A13">
      <w:pPr>
        <w:jc w:val="center"/>
        <w:rPr>
          <w:b/>
          <w:bCs/>
          <w:color w:val="000000" w:themeColor="text1"/>
          <w:u w:val="single"/>
        </w:rPr>
      </w:pPr>
    </w:p>
    <w:p w14:paraId="4229686B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DRUŻYNY UCZESTNICZĄCE</w:t>
      </w:r>
    </w:p>
    <w:p w14:paraId="4997A58A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6CBAFA63" w14:textId="0FC350F8" w:rsidR="002F3043" w:rsidRPr="00471CB9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 xml:space="preserve">KS </w:t>
      </w:r>
      <w:r w:rsidR="000C4ED8" w:rsidRPr="00471CB9">
        <w:rPr>
          <w:color w:val="000000" w:themeColor="text1"/>
        </w:rPr>
        <w:t>Stella Gniezno</w:t>
      </w:r>
      <w:r w:rsidRPr="00471CB9">
        <w:rPr>
          <w:color w:val="000000" w:themeColor="text1"/>
        </w:rPr>
        <w:t xml:space="preserve"> II</w:t>
      </w:r>
    </w:p>
    <w:p w14:paraId="1828545C" w14:textId="5DC56170" w:rsidR="002F3043" w:rsidRPr="00471CB9" w:rsidRDefault="000C4ED8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Phoenix Wrocław</w:t>
      </w:r>
    </w:p>
    <w:p w14:paraId="67451A91" w14:textId="486C30C6" w:rsidR="002F3043" w:rsidRPr="00471CB9" w:rsidRDefault="000C4ED8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MKS Środa Wielkopolska</w:t>
      </w:r>
    </w:p>
    <w:p w14:paraId="5D91913B" w14:textId="126CD921" w:rsidR="002F3043" w:rsidRPr="00471CB9" w:rsidRDefault="000C4ED8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HK Lipno Stęszew</w:t>
      </w:r>
    </w:p>
    <w:p w14:paraId="2EF6B7B2" w14:textId="77777777" w:rsidR="00D05A13" w:rsidRPr="00471CB9" w:rsidRDefault="00D05A13">
      <w:pPr>
        <w:pStyle w:val="Akapitzlist"/>
        <w:ind w:left="1080"/>
        <w:rPr>
          <w:b/>
          <w:bCs/>
          <w:color w:val="000000" w:themeColor="text1"/>
          <w:u w:val="single"/>
        </w:rPr>
      </w:pPr>
    </w:p>
    <w:p w14:paraId="49F1E93A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OBOWIĄZKI KLUBU ZGŁOSZONEGO DO ROZGRYWEK</w:t>
      </w:r>
    </w:p>
    <w:p w14:paraId="608D2D6F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2314F396" w14:textId="207F2F11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 xml:space="preserve">Do dnia </w:t>
      </w:r>
      <w:r w:rsidR="002F3043" w:rsidRPr="00471CB9">
        <w:rPr>
          <w:color w:val="000000" w:themeColor="text1"/>
        </w:rPr>
        <w:t>0</w:t>
      </w:r>
      <w:r w:rsidRPr="00471CB9">
        <w:rPr>
          <w:color w:val="000000" w:themeColor="text1"/>
        </w:rPr>
        <w:t>5 listopada 202</w:t>
      </w:r>
      <w:r w:rsidR="002F3043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 xml:space="preserve"> r. klub wpłaca wpisowe do rozgrywek zgodnie z Taryfikatorem opłat PZHT obowiązującym w sezonie 202</w:t>
      </w:r>
      <w:r w:rsidR="002F3043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>/202</w:t>
      </w:r>
      <w:r w:rsidR="002F3043" w:rsidRPr="00471CB9">
        <w:rPr>
          <w:color w:val="000000" w:themeColor="text1"/>
        </w:rPr>
        <w:t>7</w:t>
      </w:r>
      <w:r w:rsidRPr="00471CB9">
        <w:rPr>
          <w:color w:val="000000" w:themeColor="text1"/>
        </w:rPr>
        <w:t>.</w:t>
      </w:r>
    </w:p>
    <w:p w14:paraId="75D1896C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W terminie 7 dni od daty otrzymania faktury jest zobowiązany do uiszczenia opłaty.</w:t>
      </w:r>
    </w:p>
    <w:p w14:paraId="0291DC77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Nie dokonanie wpłaty wpisowego w wyznaczonym terminie powoduje nałożenie dodatkowej opłaty po każdej rozegranej kolejce ligowej.</w:t>
      </w:r>
    </w:p>
    <w:p w14:paraId="30C367D2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Rozegranie dwóch pierwszych turniejów bez wpłaty wpisowego powoduje wykluczenie z rozgrywek.</w:t>
      </w:r>
    </w:p>
    <w:p w14:paraId="5372ABAC" w14:textId="499DAE8B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 xml:space="preserve">Do dnia </w:t>
      </w:r>
      <w:r w:rsidR="002F3043" w:rsidRPr="00471CB9">
        <w:rPr>
          <w:color w:val="000000" w:themeColor="text1"/>
        </w:rPr>
        <w:t>05</w:t>
      </w:r>
      <w:r w:rsidRPr="00471CB9">
        <w:rPr>
          <w:color w:val="000000" w:themeColor="text1"/>
        </w:rPr>
        <w:t xml:space="preserve"> listopada 202</w:t>
      </w:r>
      <w:r w:rsidR="002F3043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 xml:space="preserve"> r. klub przesyła do WGiD PZHT listę maksymalnie 30 zawodników wg. Wzoru dostępnego na stronie </w:t>
      </w:r>
      <w:hyperlink r:id="rId5">
        <w:r w:rsidRPr="00471CB9">
          <w:rPr>
            <w:rStyle w:val="Hipercze"/>
            <w:color w:val="000000" w:themeColor="text1"/>
          </w:rPr>
          <w:t>www.pzht.pl</w:t>
        </w:r>
      </w:hyperlink>
      <w:r w:rsidRPr="00471CB9">
        <w:rPr>
          <w:color w:val="000000" w:themeColor="text1"/>
        </w:rPr>
        <w:t xml:space="preserve"> w zakładce PZHT/druki zgodnie z </w:t>
      </w:r>
      <w:r w:rsidRPr="00471CB9">
        <w:rPr>
          <w:rFonts w:ascii="Microsoft GothicNeo" w:eastAsia="Microsoft GothicNeo" w:hAnsi="Microsoft GothicNeo" w:cs="Microsoft GothicNeo"/>
          <w:color w:val="000000" w:themeColor="text1"/>
        </w:rPr>
        <w:t>§</w:t>
      </w:r>
      <w:r w:rsidRPr="00471CB9">
        <w:rPr>
          <w:color w:val="000000" w:themeColor="text1"/>
        </w:rPr>
        <w:t xml:space="preserve"> 28 Regulaminu współzawodnictwa i rozgrywek PZHT.</w:t>
      </w:r>
    </w:p>
    <w:p w14:paraId="7130C1CB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7687808E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SYSTEM ROZGRYWEK</w:t>
      </w:r>
    </w:p>
    <w:p w14:paraId="4AFFF366" w14:textId="2722B8D7" w:rsidR="00D05A13" w:rsidRPr="00471CB9" w:rsidRDefault="00414ED1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471CB9">
        <w:rPr>
          <w:color w:val="000000" w:themeColor="text1"/>
        </w:rPr>
        <w:t xml:space="preserve">Zasady organizacji rozgrywek są zawarte w regulaminie </w:t>
      </w:r>
      <w:r w:rsidRPr="00471CB9">
        <w:rPr>
          <w:i/>
          <w:iCs/>
          <w:color w:val="000000" w:themeColor="text1"/>
        </w:rPr>
        <w:t>Halowe Mistrzostwa Polski 202</w:t>
      </w:r>
      <w:r w:rsidR="002F3043" w:rsidRPr="00471CB9">
        <w:rPr>
          <w:i/>
          <w:iCs/>
          <w:color w:val="000000" w:themeColor="text1"/>
        </w:rPr>
        <w:t>6</w:t>
      </w:r>
      <w:r w:rsidRPr="00471CB9">
        <w:rPr>
          <w:i/>
          <w:iCs/>
          <w:color w:val="000000" w:themeColor="text1"/>
        </w:rPr>
        <w:t>/2</w:t>
      </w:r>
      <w:r w:rsidR="002F3043" w:rsidRPr="00471CB9">
        <w:rPr>
          <w:i/>
          <w:iCs/>
          <w:color w:val="000000" w:themeColor="text1"/>
        </w:rPr>
        <w:t>7</w:t>
      </w:r>
      <w:r w:rsidRPr="00471CB9">
        <w:rPr>
          <w:i/>
          <w:iCs/>
          <w:color w:val="000000" w:themeColor="text1"/>
        </w:rPr>
        <w:t xml:space="preserve"> – regulamin ogólny</w:t>
      </w:r>
    </w:p>
    <w:p w14:paraId="582962D9" w14:textId="77777777" w:rsidR="00D05A13" w:rsidRPr="00471CB9" w:rsidRDefault="00D05A13">
      <w:pPr>
        <w:pStyle w:val="Akapitzlist"/>
        <w:ind w:left="360"/>
        <w:rPr>
          <w:color w:val="000000" w:themeColor="text1"/>
        </w:rPr>
      </w:pPr>
    </w:p>
    <w:p w14:paraId="46C21405" w14:textId="77777777" w:rsidR="00D05A13" w:rsidRPr="00471CB9" w:rsidRDefault="00414ED1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471CB9">
        <w:rPr>
          <w:color w:val="000000" w:themeColor="text1"/>
        </w:rPr>
        <w:t>Faza zasadnicza</w:t>
      </w:r>
    </w:p>
    <w:p w14:paraId="7E952187" w14:textId="20E82745" w:rsidR="00B44ED5" w:rsidRPr="00471CB9" w:rsidRDefault="00414ED1" w:rsidP="00B44ED5">
      <w:pPr>
        <w:pStyle w:val="Akapitzlist"/>
        <w:ind w:left="360"/>
        <w:rPr>
          <w:color w:val="000000" w:themeColor="text1"/>
        </w:rPr>
      </w:pPr>
      <w:r w:rsidRPr="00471CB9">
        <w:rPr>
          <w:b/>
          <w:bCs/>
          <w:color w:val="000000" w:themeColor="text1"/>
        </w:rPr>
        <w:t>3.1.</w:t>
      </w:r>
      <w:r w:rsidR="002F3043" w:rsidRPr="00471CB9">
        <w:rPr>
          <w:b/>
          <w:bCs/>
          <w:color w:val="000000" w:themeColor="text1"/>
        </w:rPr>
        <w:t xml:space="preserve"> </w:t>
      </w:r>
      <w:r w:rsidR="002F3043" w:rsidRPr="00471CB9">
        <w:rPr>
          <w:color w:val="000000" w:themeColor="text1"/>
        </w:rPr>
        <w:t xml:space="preserve">Systemem „każdy z każdym” </w:t>
      </w:r>
      <w:r w:rsidR="00471CB9" w:rsidRPr="00471CB9">
        <w:rPr>
          <w:color w:val="000000" w:themeColor="text1"/>
        </w:rPr>
        <w:t>+ rewanż</w:t>
      </w:r>
      <w:r w:rsidR="002F3043" w:rsidRPr="00471CB9">
        <w:rPr>
          <w:color w:val="000000" w:themeColor="text1"/>
        </w:rPr>
        <w:t xml:space="preserve"> w </w:t>
      </w:r>
      <w:r w:rsidR="00471CB9" w:rsidRPr="00471CB9">
        <w:rPr>
          <w:color w:val="000000" w:themeColor="text1"/>
        </w:rPr>
        <w:t>trzech</w:t>
      </w:r>
      <w:r w:rsidR="002F3043" w:rsidRPr="00471CB9">
        <w:rPr>
          <w:color w:val="000000" w:themeColor="text1"/>
        </w:rPr>
        <w:t xml:space="preserve"> turniejach</w:t>
      </w:r>
    </w:p>
    <w:p w14:paraId="180C5D00" w14:textId="482917FE" w:rsidR="00B44ED5" w:rsidRPr="00471CB9" w:rsidRDefault="00B44ED5" w:rsidP="00B44ED5">
      <w:pPr>
        <w:pStyle w:val="Akapitzlist"/>
        <w:ind w:left="360"/>
        <w:rPr>
          <w:color w:val="000000" w:themeColor="text1"/>
        </w:rPr>
      </w:pPr>
      <w:r w:rsidRPr="00471CB9">
        <w:rPr>
          <w:b/>
          <w:bCs/>
          <w:color w:val="000000" w:themeColor="text1"/>
        </w:rPr>
        <w:t>3.</w:t>
      </w:r>
      <w:r w:rsidRPr="00471CB9">
        <w:rPr>
          <w:color w:val="000000" w:themeColor="text1"/>
        </w:rPr>
        <w:t xml:space="preserve">2. </w:t>
      </w:r>
      <w:r w:rsidR="002F3043" w:rsidRPr="00471CB9">
        <w:rPr>
          <w:color w:val="000000" w:themeColor="text1"/>
        </w:rPr>
        <w:t>Rozgrywki prowadzone są zgodnie z terminarzem opublikowanym przez WGiD PZHT</w:t>
      </w:r>
    </w:p>
    <w:p w14:paraId="3770C203" w14:textId="1406F9AB" w:rsidR="00D05A13" w:rsidRPr="00471CB9" w:rsidRDefault="00414ED1">
      <w:pPr>
        <w:pStyle w:val="Akapitzlist"/>
        <w:ind w:left="360"/>
        <w:rPr>
          <w:color w:val="000000" w:themeColor="text1"/>
        </w:rPr>
      </w:pPr>
      <w:r w:rsidRPr="00471CB9">
        <w:rPr>
          <w:b/>
          <w:bCs/>
          <w:color w:val="000000" w:themeColor="text1"/>
        </w:rPr>
        <w:t>3.</w:t>
      </w:r>
      <w:r w:rsidR="00B44ED5" w:rsidRPr="00471CB9">
        <w:rPr>
          <w:b/>
          <w:bCs/>
          <w:color w:val="000000" w:themeColor="text1"/>
        </w:rPr>
        <w:t>3</w:t>
      </w:r>
      <w:r w:rsidRPr="00471CB9">
        <w:rPr>
          <w:b/>
          <w:bCs/>
          <w:color w:val="000000" w:themeColor="text1"/>
        </w:rPr>
        <w:t>.</w:t>
      </w:r>
      <w:r w:rsidRPr="00471CB9">
        <w:rPr>
          <w:color w:val="000000" w:themeColor="text1"/>
        </w:rPr>
        <w:t xml:space="preserve"> </w:t>
      </w:r>
      <w:r w:rsidR="002F3043" w:rsidRPr="00471CB9">
        <w:rPr>
          <w:color w:val="000000" w:themeColor="text1"/>
        </w:rPr>
        <w:t>Czas gry: 4 kwarty x 10 minut, z przerwą 1 minuta między 1 i 2 kwartą oraz 3 i 4 kwartą, 5 minut między 2 i 3 kwartą. Czas jest zatrzymywany z momentem przyznania karnego strzału rożnego.</w:t>
      </w:r>
    </w:p>
    <w:p w14:paraId="6E9098CD" w14:textId="4EE61983" w:rsidR="00D05A13" w:rsidRPr="00471CB9" w:rsidRDefault="00414ED1" w:rsidP="00471CB9">
      <w:pPr>
        <w:pStyle w:val="Akapitzlist"/>
        <w:ind w:left="360"/>
        <w:rPr>
          <w:color w:val="000000" w:themeColor="text1"/>
        </w:rPr>
      </w:pPr>
      <w:r w:rsidRPr="00471CB9">
        <w:rPr>
          <w:b/>
          <w:bCs/>
          <w:color w:val="000000" w:themeColor="text1"/>
        </w:rPr>
        <w:t>3.4.</w:t>
      </w:r>
      <w:r w:rsidRPr="00471CB9">
        <w:rPr>
          <w:color w:val="000000" w:themeColor="text1"/>
        </w:rPr>
        <w:t xml:space="preserve"> </w:t>
      </w:r>
      <w:r w:rsidR="002F3043" w:rsidRPr="00471CB9">
        <w:rPr>
          <w:color w:val="000000" w:themeColor="text1"/>
        </w:rPr>
        <w:t>Spotkanie może zakończyć się wynikiem nierozstrzygniętym.</w:t>
      </w:r>
    </w:p>
    <w:p w14:paraId="7D1E85CB" w14:textId="20E4F4D1" w:rsidR="000C4ED8" w:rsidRPr="00471CB9" w:rsidRDefault="00414ED1" w:rsidP="00471CB9">
      <w:pPr>
        <w:pStyle w:val="Akapitzlist"/>
        <w:ind w:left="360"/>
        <w:rPr>
          <w:color w:val="000000" w:themeColor="text1"/>
        </w:rPr>
      </w:pPr>
      <w:r w:rsidRPr="00471CB9">
        <w:rPr>
          <w:b/>
          <w:bCs/>
          <w:color w:val="000000" w:themeColor="text1"/>
        </w:rPr>
        <w:t>3.</w:t>
      </w:r>
      <w:r w:rsidRPr="00471CB9">
        <w:rPr>
          <w:b/>
          <w:color w:val="000000" w:themeColor="text1"/>
        </w:rPr>
        <w:t>6.</w:t>
      </w:r>
      <w:r w:rsidRPr="00471CB9">
        <w:rPr>
          <w:color w:val="000000" w:themeColor="text1"/>
        </w:rPr>
        <w:t xml:space="preserve"> Po rozegraniu wszystkich spotkań</w:t>
      </w:r>
      <w:r w:rsidR="00471CB9" w:rsidRPr="00471CB9">
        <w:rPr>
          <w:color w:val="000000" w:themeColor="text1"/>
        </w:rPr>
        <w:t xml:space="preserve"> tabela końcowa określa klasyfikację końcową. </w:t>
      </w:r>
    </w:p>
    <w:p w14:paraId="0A90CA86" w14:textId="77777777" w:rsidR="00471CB9" w:rsidRPr="00471CB9" w:rsidRDefault="00471CB9" w:rsidP="00471CB9">
      <w:pPr>
        <w:pStyle w:val="Akapitzlist"/>
        <w:ind w:left="360"/>
        <w:rPr>
          <w:color w:val="000000" w:themeColor="text1"/>
        </w:rPr>
      </w:pPr>
    </w:p>
    <w:p w14:paraId="70BEC611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AWANSE I SPADKI</w:t>
      </w:r>
    </w:p>
    <w:p w14:paraId="61C1647F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7BBE562D" w14:textId="103E480A" w:rsidR="00D05A13" w:rsidRPr="00471CB9" w:rsidRDefault="009F2B08" w:rsidP="000C4ED8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 xml:space="preserve">Drużyna, która zajęła </w:t>
      </w:r>
      <w:r w:rsidR="000C4ED8" w:rsidRPr="00471CB9">
        <w:rPr>
          <w:color w:val="000000" w:themeColor="text1"/>
        </w:rPr>
        <w:t>1</w:t>
      </w:r>
      <w:r w:rsidRPr="00471CB9">
        <w:rPr>
          <w:color w:val="000000" w:themeColor="text1"/>
        </w:rPr>
        <w:t xml:space="preserve"> miejsce </w:t>
      </w:r>
      <w:r w:rsidR="002F3043" w:rsidRPr="00471CB9">
        <w:rPr>
          <w:color w:val="000000" w:themeColor="text1"/>
        </w:rPr>
        <w:t>po rozegraniu wszystkich meczów</w:t>
      </w:r>
      <w:r w:rsidR="000C4ED8" w:rsidRPr="00471CB9">
        <w:rPr>
          <w:color w:val="000000" w:themeColor="text1"/>
        </w:rPr>
        <w:t xml:space="preserve"> uzyska awans do HMP Seniorów II Liga w sez. 2027/2028</w:t>
      </w:r>
    </w:p>
    <w:p w14:paraId="405E61B4" w14:textId="77777777" w:rsidR="000C4ED8" w:rsidRPr="00471CB9" w:rsidRDefault="000C4ED8" w:rsidP="00471CB9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4FFCE758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UPRAWNIENI ZAWODNICY</w:t>
      </w:r>
    </w:p>
    <w:p w14:paraId="3444037F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3046E186" w14:textId="01B700A6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W zawodach mogą brać udział zawodnicy zgłoszeni na liście wg wzoru PZHT . Zawodnik może być dopisany do listy w trakcie sezonu pod warunkiem uiszczenia dodatkowej opłaty zgodnie z Taryfikatorem opłat obowiązującym w sezonie 202</w:t>
      </w:r>
      <w:r w:rsidR="002F3043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>/202</w:t>
      </w:r>
      <w:r w:rsidR="002F3043" w:rsidRPr="00471CB9">
        <w:rPr>
          <w:color w:val="000000" w:themeColor="text1"/>
        </w:rPr>
        <w:t>7</w:t>
      </w:r>
      <w:r w:rsidRPr="00471CB9">
        <w:rPr>
          <w:color w:val="000000" w:themeColor="text1"/>
        </w:rPr>
        <w:t xml:space="preserve">. </w:t>
      </w:r>
    </w:p>
    <w:p w14:paraId="2A46A8F9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lastRenderedPageBreak/>
        <w:t>W turnieju może wziąć udział maksymalnie 12 zawodników bez możliwości wymiany w przypadku kontuzji zawodnika.</w:t>
      </w:r>
    </w:p>
    <w:p w14:paraId="73CD2362" w14:textId="7FD70776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W rozgrywkach I</w:t>
      </w:r>
      <w:r w:rsidR="000C4ED8" w:rsidRPr="00471CB9">
        <w:rPr>
          <w:color w:val="000000" w:themeColor="text1"/>
        </w:rPr>
        <w:t>I</w:t>
      </w:r>
      <w:r w:rsidR="00C02D31" w:rsidRPr="00471CB9">
        <w:rPr>
          <w:color w:val="000000" w:themeColor="text1"/>
        </w:rPr>
        <w:t>I</w:t>
      </w:r>
      <w:r w:rsidRPr="00471CB9">
        <w:rPr>
          <w:color w:val="000000" w:themeColor="text1"/>
        </w:rPr>
        <w:t xml:space="preserve"> ligi seniorów mogą brać udział zawodnicy pierwszej drużyny z tego samego klubu z wykluczeniem 1</w:t>
      </w:r>
      <w:r w:rsidR="002F3043" w:rsidRPr="00471CB9">
        <w:rPr>
          <w:color w:val="000000" w:themeColor="text1"/>
        </w:rPr>
        <w:t>2</w:t>
      </w:r>
      <w:r w:rsidRPr="00471CB9">
        <w:rPr>
          <w:color w:val="000000" w:themeColor="text1"/>
        </w:rPr>
        <w:t xml:space="preserve"> zawodników. Wyboru wykluczonych zawodników dokonuje klub.  Lista wykluczonych zawodników musi zostać zaakceptowana przez wydział wyszkolenia.</w:t>
      </w:r>
    </w:p>
    <w:p w14:paraId="1FD35905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Nie ma możliwości rotacji zawodników między drużynami z tego samego klubu jeśli obie drużyny występują na tym samym poziomie rozgrywkowym.</w:t>
      </w:r>
    </w:p>
    <w:p w14:paraId="5CCF1E9A" w14:textId="504D3F5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 xml:space="preserve">W rozgrywkach mogą brać udział zawodnicy, którzy ukończyli 16 lat (decyduje data urodzenia) oraz </w:t>
      </w:r>
      <w:r w:rsidR="001D0DBE" w:rsidRPr="00471CB9">
        <w:rPr>
          <w:color w:val="000000" w:themeColor="text1"/>
        </w:rPr>
        <w:t>dwóch</w:t>
      </w:r>
      <w:r w:rsidRPr="00471CB9">
        <w:rPr>
          <w:color w:val="000000" w:themeColor="text1"/>
        </w:rPr>
        <w:t xml:space="preserve"> zawodnik</w:t>
      </w:r>
      <w:r w:rsidR="001D0DBE" w:rsidRPr="00471CB9">
        <w:rPr>
          <w:color w:val="000000" w:themeColor="text1"/>
        </w:rPr>
        <w:t>ów</w:t>
      </w:r>
      <w:r w:rsidRPr="00471CB9">
        <w:rPr>
          <w:color w:val="000000" w:themeColor="text1"/>
        </w:rPr>
        <w:t>, któr</w:t>
      </w:r>
      <w:r w:rsidR="001D0DBE" w:rsidRPr="00471CB9">
        <w:rPr>
          <w:color w:val="000000" w:themeColor="text1"/>
        </w:rPr>
        <w:t>z</w:t>
      </w:r>
      <w:r w:rsidRPr="00471CB9">
        <w:rPr>
          <w:color w:val="000000" w:themeColor="text1"/>
        </w:rPr>
        <w:t>y ukończy</w:t>
      </w:r>
      <w:r w:rsidR="001D0DBE" w:rsidRPr="00471CB9">
        <w:rPr>
          <w:color w:val="000000" w:themeColor="text1"/>
        </w:rPr>
        <w:t>li</w:t>
      </w:r>
      <w:r w:rsidRPr="00471CB9">
        <w:rPr>
          <w:color w:val="000000" w:themeColor="text1"/>
        </w:rPr>
        <w:t xml:space="preserve"> 15 lat (decyduje data urodzenia).</w:t>
      </w:r>
    </w:p>
    <w:p w14:paraId="10D5F235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Zawodnik uprawniona do zawodów jest zobowiązany posiadać:</w:t>
      </w:r>
    </w:p>
    <w:p w14:paraId="7AB9A32F" w14:textId="77777777" w:rsidR="00D05A13" w:rsidRPr="00471CB9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licencję sportowca PZHT</w:t>
      </w:r>
    </w:p>
    <w:p w14:paraId="3EB62A4D" w14:textId="77777777" w:rsidR="00D05A13" w:rsidRPr="00471CB9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zgodę na grę w przypadku zawodników wypożyczonych okresowo (sezon) - ważną zdolność lekarską wydaną przez lekarza medycyny sportowej lub lekarza pierwszego kontaktu zgodnie z Obwieszczeniem Ministra Zdrowia z 07 maja 2020 r.</w:t>
      </w:r>
    </w:p>
    <w:p w14:paraId="6D8198EC" w14:textId="77777777" w:rsidR="00D05A13" w:rsidRPr="00471CB9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zgodę na grę w seniorach – wymagany wpis lekarza w książeczce zdrowia (dot. zawodniczek w wieku 15-18 lat)</w:t>
      </w:r>
    </w:p>
    <w:p w14:paraId="1FD4847B" w14:textId="77777777" w:rsidR="00D05A13" w:rsidRPr="00471CB9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posiadanie jednego z wymienionych dokumentu weryfikującego tożsamość zawodniczek: dowód osobisty, paszport, legitymacja szkolna, prawo jazdy</w:t>
      </w:r>
    </w:p>
    <w:p w14:paraId="36EB2825" w14:textId="77777777" w:rsidR="00D05A13" w:rsidRPr="00471CB9" w:rsidRDefault="00D05A13">
      <w:pPr>
        <w:ind w:left="720"/>
        <w:rPr>
          <w:b/>
          <w:bCs/>
          <w:color w:val="000000" w:themeColor="text1"/>
          <w:u w:val="single"/>
        </w:rPr>
      </w:pPr>
    </w:p>
    <w:p w14:paraId="766FD586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ZAWIADOMIENIE O ZAWODACH</w:t>
      </w:r>
    </w:p>
    <w:p w14:paraId="3B5F7DD3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96AE323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Godziny spotkań i miejsce ich rozegrania ustala WGiD PZHT w porozumieniu z klubami – organizatorami turnieju.</w:t>
      </w:r>
    </w:p>
    <w:p w14:paraId="7498AD99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Pierwsze spotkanie turnieju nie powinno rozpocząć się wcześniej niż o g.11.00.</w:t>
      </w:r>
    </w:p>
    <w:p w14:paraId="2048B866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Nie obowiązuje zawiadomienie PZHT, który godziny i miejsce spotkań publikuje na stronie internetowej Związku.</w:t>
      </w:r>
    </w:p>
    <w:p w14:paraId="20D6F799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71E57A8D" w14:textId="77777777" w:rsidR="00D05A13" w:rsidRPr="00471CB9" w:rsidRDefault="00D05A13">
      <w:pPr>
        <w:pStyle w:val="Akapitzlist"/>
        <w:ind w:left="360"/>
        <w:rPr>
          <w:color w:val="000000" w:themeColor="text1"/>
        </w:rPr>
      </w:pPr>
    </w:p>
    <w:p w14:paraId="0B9B687D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64044139" w14:textId="416D1DEA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 xml:space="preserve">DOKUMENTY MECZOWE </w:t>
      </w:r>
    </w:p>
    <w:p w14:paraId="4CCE3ED1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rFonts w:cs="Calibri"/>
          <w:color w:val="000000" w:themeColor="text1"/>
        </w:rPr>
        <w:t>Nie obowiązuje papierowa forma prowadzenia protokołu meczowego zawodów Mistrzostw Polski Seniorów – Superliga.</w:t>
      </w:r>
    </w:p>
    <w:p w14:paraId="1F4CC121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rFonts w:cs="Calibri"/>
          <w:color w:val="000000" w:themeColor="text1"/>
        </w:rPr>
        <w:t>Nie obowiązuje zasada pisemnego potwierdzenia danych w protokole przez trenera, kierownika drużyny, sędziów oraz opieki medycznej.</w:t>
      </w:r>
    </w:p>
    <w:p w14:paraId="5E99CED3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rFonts w:cs="Calibri"/>
          <w:color w:val="000000" w:themeColor="text1"/>
        </w:rPr>
        <w:t>Uwierzytelnienie danych meczowych w protokole następuje w systemie po zakończonym meczu.</w:t>
      </w:r>
    </w:p>
    <w:p w14:paraId="4DA06B90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Kluby są zobowiązane do komputerowego wypełnienia składów zawodników i osób funkcyjnych do protokołu meczowego . Drużyna gości najpóźniej dwa dni przed terminem rozegrania spotkania wysyła protokół z listą zawodników swojej drużyny na adres mailowy klubu-gospodarza.</w:t>
      </w:r>
    </w:p>
    <w:p w14:paraId="1E4B5745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Klub gospodarz spotkania wyznacza osobę przeszkoloną przez Superligę do wprowadzania danych w system hokejsuperliga.pl Osoba ta może równocześnie pełnić funkcję sędziego stolikowego</w:t>
      </w:r>
    </w:p>
    <w:p w14:paraId="4B5FB161" w14:textId="77777777" w:rsidR="00471CB9" w:rsidRPr="00471CB9" w:rsidRDefault="00471CB9" w:rsidP="00471CB9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W przypadku nie wyznaczenia przez klub takiej osoby, obsady dokonuje WGiD PZHT a kosztem obsługi systemu obciążony zostaje klub-gospodarz.</w:t>
      </w:r>
    </w:p>
    <w:p w14:paraId="6A41231F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FED41CA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2C01C0F2" w14:textId="77777777" w:rsidR="00D05A13" w:rsidRPr="00471CB9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471CB9">
        <w:rPr>
          <w:b/>
          <w:bCs/>
          <w:color w:val="000000" w:themeColor="text1"/>
          <w:u w:val="single"/>
        </w:rPr>
        <w:t>DOKUMENTY POWIĄZANE</w:t>
      </w:r>
    </w:p>
    <w:p w14:paraId="5A53C03B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A0279BD" w14:textId="3B749820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Regulamin rozgrywek Polskiego Związku Hokeja na Trawie – Halowe Mistrzostwa Polski w sezonie 202</w:t>
      </w:r>
      <w:r w:rsidR="00C02D31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>/202</w:t>
      </w:r>
      <w:r w:rsidR="00C02D31" w:rsidRPr="00471CB9">
        <w:rPr>
          <w:color w:val="000000" w:themeColor="text1"/>
        </w:rPr>
        <w:t>7</w:t>
      </w:r>
      <w:r w:rsidRPr="00471CB9">
        <w:rPr>
          <w:color w:val="000000" w:themeColor="text1"/>
        </w:rPr>
        <w:t xml:space="preserve"> – regulamin ogólny</w:t>
      </w:r>
    </w:p>
    <w:p w14:paraId="2C052D7D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Przepisy hokeja na trawie</w:t>
      </w:r>
    </w:p>
    <w:p w14:paraId="5DAEE87A" w14:textId="5A9DD358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Taryfikator opłat – sez. 202</w:t>
      </w:r>
      <w:r w:rsidR="00C02D31" w:rsidRPr="00471CB9">
        <w:rPr>
          <w:color w:val="000000" w:themeColor="text1"/>
        </w:rPr>
        <w:t>6</w:t>
      </w:r>
      <w:r w:rsidRPr="00471CB9">
        <w:rPr>
          <w:color w:val="000000" w:themeColor="text1"/>
        </w:rPr>
        <w:t>/2</w:t>
      </w:r>
      <w:r w:rsidR="00C02D31" w:rsidRPr="00471CB9">
        <w:rPr>
          <w:color w:val="000000" w:themeColor="text1"/>
        </w:rPr>
        <w:t>7</w:t>
      </w:r>
    </w:p>
    <w:p w14:paraId="1A1988E2" w14:textId="77777777" w:rsidR="00D05A13" w:rsidRPr="00471CB9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471CB9">
        <w:rPr>
          <w:color w:val="000000" w:themeColor="text1"/>
        </w:rPr>
        <w:t>Regulamin Dyscyplinarny PZHT</w:t>
      </w:r>
    </w:p>
    <w:p w14:paraId="60A5038B" w14:textId="77777777" w:rsidR="00D05A13" w:rsidRPr="00471CB9" w:rsidRDefault="00D05A13">
      <w:pPr>
        <w:pStyle w:val="Akapitzlist"/>
        <w:ind w:left="360"/>
        <w:rPr>
          <w:color w:val="000000" w:themeColor="text1"/>
        </w:rPr>
      </w:pPr>
    </w:p>
    <w:p w14:paraId="3585C33D" w14:textId="77777777" w:rsidR="00D05A13" w:rsidRPr="00471CB9" w:rsidRDefault="00D05A13">
      <w:pPr>
        <w:pStyle w:val="Akapitzlist"/>
        <w:ind w:left="360"/>
        <w:jc w:val="center"/>
        <w:rPr>
          <w:i/>
          <w:iCs/>
          <w:color w:val="000000" w:themeColor="text1"/>
        </w:rPr>
      </w:pPr>
    </w:p>
    <w:p w14:paraId="679FC988" w14:textId="77777777" w:rsidR="00D05A13" w:rsidRPr="00471CB9" w:rsidRDefault="00414ED1">
      <w:pPr>
        <w:pStyle w:val="Akapitzlist"/>
        <w:ind w:left="360"/>
        <w:jc w:val="center"/>
        <w:rPr>
          <w:b/>
          <w:bCs/>
          <w:i/>
          <w:iCs/>
          <w:color w:val="000000" w:themeColor="text1"/>
          <w:u w:val="single"/>
        </w:rPr>
      </w:pPr>
      <w:r w:rsidRPr="00471CB9">
        <w:rPr>
          <w:i/>
          <w:iCs/>
          <w:color w:val="000000" w:themeColor="text1"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78036675" w14:textId="77777777" w:rsidR="00D05A13" w:rsidRPr="00471CB9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357E809A" w14:textId="77777777" w:rsidR="00D05A13" w:rsidRPr="00471CB9" w:rsidRDefault="00D05A13">
      <w:pPr>
        <w:rPr>
          <w:color w:val="000000" w:themeColor="text1"/>
        </w:rPr>
      </w:pPr>
    </w:p>
    <w:sectPr w:rsidR="00D05A13" w:rsidRPr="00471CB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58"/>
    <w:multiLevelType w:val="multilevel"/>
    <w:tmpl w:val="BFE2DC1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0B658D2"/>
    <w:multiLevelType w:val="multilevel"/>
    <w:tmpl w:val="8690D9A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371EC1"/>
    <w:multiLevelType w:val="multilevel"/>
    <w:tmpl w:val="FF4CB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8509E9"/>
    <w:multiLevelType w:val="multilevel"/>
    <w:tmpl w:val="152A39B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3CDF6ED6"/>
    <w:multiLevelType w:val="multilevel"/>
    <w:tmpl w:val="CDF8383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13"/>
    <w:rsid w:val="000C4ED8"/>
    <w:rsid w:val="001D0DBE"/>
    <w:rsid w:val="002F3043"/>
    <w:rsid w:val="00414ED1"/>
    <w:rsid w:val="00471CB9"/>
    <w:rsid w:val="009F2B08"/>
    <w:rsid w:val="00B44ED5"/>
    <w:rsid w:val="00C02D31"/>
    <w:rsid w:val="00D0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7C3E"/>
  <w15:docId w15:val="{03B24A87-61B5-4AF2-8881-4E0FB48B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08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703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6</cp:revision>
  <dcterms:created xsi:type="dcterms:W3CDTF">2026-10-07T11:13:00Z</dcterms:created>
  <dcterms:modified xsi:type="dcterms:W3CDTF">2026-10-21T06:27:00Z</dcterms:modified>
  <dc:language>pl-PL</dc:language>
</cp:coreProperties>
</file>